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5247.xml.htm"/>
      <w:bookmarkStart w:id="1" w:name="kswkform4_17812952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Hotchkiss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BERMUDIANA ROAD, MAILBOXES SUITE 1141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PEMBROKE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HM 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Kestrel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shares were granted on June 10, 2026 under the 2025 Equity Incentive Plan and will vest 100%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J. Hotchkiss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447" TargetMode="External"/><Relationship Id="rId5" Type="http://schemas.openxmlformats.org/officeDocument/2006/relationships/hyperlink" Target="http://www.sec.gov/cgi-bin/browse-edgar?action=getcompany&amp;CIK=00020551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3167</Characters>
  <CharactersWithSpaces>3696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